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48"/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4"/>
        <w:gridCol w:w="2372"/>
        <w:gridCol w:w="2922"/>
      </w:tblGrid>
      <w:tr w:rsidR="003C27FA" w:rsidRPr="00362CCC" w:rsidTr="00B1040F">
        <w:trPr>
          <w:trHeight w:val="263"/>
        </w:trPr>
        <w:tc>
          <w:tcPr>
            <w:tcW w:w="11178" w:type="dxa"/>
            <w:gridSpan w:val="3"/>
            <w:shd w:val="clear" w:color="auto" w:fill="D6E3BC"/>
          </w:tcPr>
          <w:p w:rsidR="003C27FA" w:rsidRPr="00112C9D" w:rsidRDefault="003C27FA" w:rsidP="00B1040F">
            <w:pPr>
              <w:rPr>
                <w:rFonts w:ascii="Comic Sans MS" w:hAnsi="Comic Sans MS"/>
                <w:b/>
                <w:color w:val="8DB3E2"/>
                <w:sz w:val="20"/>
              </w:rPr>
            </w:pPr>
            <w:r w:rsidRPr="00C53CA5">
              <w:rPr>
                <w:rFonts w:ascii="Comic Sans MS" w:hAnsi="Comic Sans MS"/>
                <w:b/>
                <w:sz w:val="28"/>
                <w:szCs w:val="28"/>
              </w:rPr>
              <w:t>Lesson Title:</w:t>
            </w:r>
            <w:r w:rsidRPr="00020FD3">
              <w:rPr>
                <w:rFonts w:ascii="Comic Sans MS" w:hAnsi="Comic Sans MS"/>
                <w:b/>
                <w:sz w:val="20"/>
              </w:rPr>
              <w:t xml:space="preserve"> </w:t>
            </w:r>
            <w:r w:rsidR="00B1040F">
              <w:rPr>
                <w:rFonts w:ascii="Comic Sans MS" w:hAnsi="Comic Sans MS"/>
                <w:b/>
                <w:sz w:val="20"/>
              </w:rPr>
              <w:t>Composing on Sol, Mi and La</w:t>
            </w:r>
          </w:p>
        </w:tc>
      </w:tr>
      <w:tr w:rsidR="003C27FA" w:rsidRPr="00362CCC" w:rsidTr="00B1040F">
        <w:trPr>
          <w:trHeight w:val="416"/>
        </w:trPr>
        <w:tc>
          <w:tcPr>
            <w:tcW w:w="5884" w:type="dxa"/>
          </w:tcPr>
          <w:p w:rsidR="003C27FA" w:rsidRPr="005637BD" w:rsidRDefault="003C27FA" w:rsidP="00B1040F">
            <w:pPr>
              <w:rPr>
                <w:rFonts w:ascii="Century Gothic" w:hAnsi="Century Gothic"/>
                <w:sz w:val="20"/>
              </w:rPr>
            </w:pPr>
            <w:r w:rsidRPr="00C53CA5">
              <w:rPr>
                <w:rFonts w:ascii="Comic Sans MS" w:hAnsi="Comic Sans MS"/>
                <w:b/>
                <w:sz w:val="28"/>
                <w:szCs w:val="28"/>
              </w:rPr>
              <w:t>Lesson Duration:</w:t>
            </w:r>
            <w:r w:rsidRPr="009A16E8">
              <w:rPr>
                <w:rFonts w:ascii="Century Gothic" w:hAnsi="Century Gothic"/>
                <w:sz w:val="20"/>
              </w:rPr>
              <w:t xml:space="preserve"> </w:t>
            </w:r>
          </w:p>
        </w:tc>
        <w:tc>
          <w:tcPr>
            <w:tcW w:w="5294" w:type="dxa"/>
            <w:gridSpan w:val="2"/>
          </w:tcPr>
          <w:p w:rsidR="003C27FA" w:rsidRPr="00362CCC" w:rsidRDefault="003C27FA" w:rsidP="00B1040F">
            <w:pPr>
              <w:rPr>
                <w:rFonts w:ascii="Century Gothic" w:hAnsi="Century Gothic"/>
                <w:b/>
                <w:sz w:val="20"/>
              </w:rPr>
            </w:pPr>
            <w:r w:rsidRPr="00C53CA5">
              <w:rPr>
                <w:rFonts w:ascii="Comic Sans MS" w:hAnsi="Comic Sans MS"/>
                <w:b/>
                <w:sz w:val="28"/>
                <w:szCs w:val="28"/>
              </w:rPr>
              <w:t>Grade:</w:t>
            </w:r>
            <w:r>
              <w:rPr>
                <w:rFonts w:ascii="Century Gothic" w:hAnsi="Century Gothic"/>
                <w:sz w:val="20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3</w:t>
            </w:r>
            <w:r w:rsidRPr="00933429">
              <w:rPr>
                <w:rFonts w:ascii="Century Gothic" w:hAnsi="Century Gothic"/>
                <w:sz w:val="28"/>
                <w:szCs w:val="28"/>
                <w:vertAlign w:val="superscript"/>
              </w:rPr>
              <w:t>rd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GRADE</w:t>
            </w:r>
          </w:p>
        </w:tc>
      </w:tr>
      <w:tr w:rsidR="003C27FA" w:rsidRPr="00362CCC" w:rsidTr="00B1040F">
        <w:trPr>
          <w:trHeight w:val="369"/>
        </w:trPr>
        <w:tc>
          <w:tcPr>
            <w:tcW w:w="8256" w:type="dxa"/>
            <w:gridSpan w:val="2"/>
          </w:tcPr>
          <w:p w:rsidR="003C27FA" w:rsidRPr="006231CE" w:rsidRDefault="003C27FA" w:rsidP="00B1040F">
            <w:pPr>
              <w:rPr>
                <w:rFonts w:ascii="Century Gothic" w:hAnsi="Century Gothic"/>
                <w:sz w:val="28"/>
                <w:szCs w:val="28"/>
              </w:rPr>
            </w:pPr>
            <w:r w:rsidRPr="00C53CA5">
              <w:rPr>
                <w:rFonts w:ascii="Comic Sans MS" w:hAnsi="Comic Sans MS"/>
                <w:b/>
                <w:sz w:val="28"/>
                <w:szCs w:val="28"/>
              </w:rPr>
              <w:t>Topic: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B1040F">
              <w:rPr>
                <w:rFonts w:ascii="Comic Sans MS" w:hAnsi="Comic Sans MS"/>
                <w:b/>
                <w:sz w:val="20"/>
              </w:rPr>
              <w:t xml:space="preserve"> Composing on Sol, Mi and La</w:t>
            </w:r>
          </w:p>
        </w:tc>
        <w:tc>
          <w:tcPr>
            <w:tcW w:w="2922" w:type="dxa"/>
          </w:tcPr>
          <w:p w:rsidR="003C27FA" w:rsidRPr="00C53CA5" w:rsidRDefault="003C27FA" w:rsidP="00B1040F">
            <w:pPr>
              <w:rPr>
                <w:rFonts w:ascii="Century Gothic" w:hAnsi="Century Gothic"/>
                <w:szCs w:val="24"/>
              </w:rPr>
            </w:pPr>
            <w:r w:rsidRPr="00C53CA5">
              <w:rPr>
                <w:rFonts w:ascii="Comic Sans MS" w:hAnsi="Comic Sans MS"/>
                <w:b/>
                <w:szCs w:val="24"/>
              </w:rPr>
              <w:t>Date:</w:t>
            </w:r>
            <w:r>
              <w:rPr>
                <w:rFonts w:ascii="Comic Sans MS" w:hAnsi="Comic Sans MS"/>
                <w:b/>
                <w:szCs w:val="24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1430"/>
        <w:tblW w:w="10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2"/>
        <w:gridCol w:w="6610"/>
        <w:gridCol w:w="3523"/>
      </w:tblGrid>
      <w:tr w:rsidR="003C27FA" w:rsidRPr="00362CCC" w:rsidTr="00B1040F">
        <w:trPr>
          <w:trHeight w:val="267"/>
        </w:trPr>
        <w:tc>
          <w:tcPr>
            <w:tcW w:w="832" w:type="dxa"/>
            <w:vMerge w:val="restart"/>
            <w:shd w:val="clear" w:color="auto" w:fill="FF9999"/>
            <w:textDirection w:val="btLr"/>
          </w:tcPr>
          <w:p w:rsidR="003C27FA" w:rsidRPr="003C27FA" w:rsidRDefault="003C27FA" w:rsidP="003C27FA">
            <w:pPr>
              <w:ind w:left="113" w:right="113"/>
              <w:jc w:val="center"/>
              <w:rPr>
                <w:rFonts w:ascii="1StaffWr.sym." w:hAnsi="1StaffWr.sym."/>
                <w:b/>
                <w:color w:val="5F497A"/>
                <w:sz w:val="32"/>
                <w:szCs w:val="32"/>
              </w:rPr>
            </w:pPr>
            <w:r>
              <w:rPr>
                <w:rFonts w:ascii="1StaffWr.sym." w:hAnsi="1StaffWr.sym."/>
                <w:b/>
                <w:color w:val="5F497A"/>
                <w:sz w:val="32"/>
                <w:szCs w:val="32"/>
              </w:rPr>
              <w:t xml:space="preserve">h </w:t>
            </w:r>
            <w:r>
              <w:rPr>
                <w:rFonts w:ascii="Comic Sans MS" w:hAnsi="Comic Sans MS"/>
                <w:b/>
                <w:color w:val="5F497A"/>
                <w:sz w:val="32"/>
                <w:szCs w:val="32"/>
              </w:rPr>
              <w:t xml:space="preserve">Lesson Plans – </w:t>
            </w:r>
            <w:proofErr w:type="spellStart"/>
            <w:r>
              <w:rPr>
                <w:rFonts w:ascii="Comic Sans MS" w:hAnsi="Comic Sans MS"/>
                <w:b/>
                <w:color w:val="5F497A"/>
                <w:sz w:val="32"/>
                <w:szCs w:val="32"/>
              </w:rPr>
              <w:t>Barina</w:t>
            </w:r>
            <w:proofErr w:type="spellEnd"/>
            <w:r>
              <w:rPr>
                <w:rFonts w:ascii="Comic Sans MS" w:hAnsi="Comic Sans MS"/>
                <w:b/>
                <w:color w:val="5F497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color w:val="5F497A"/>
                <w:sz w:val="32"/>
                <w:szCs w:val="32"/>
              </w:rPr>
              <w:t>Blackwelder</w:t>
            </w:r>
            <w:proofErr w:type="spellEnd"/>
            <w:r>
              <w:rPr>
                <w:rFonts w:ascii="Comic Sans MS" w:hAnsi="Comic Sans MS"/>
                <w:b/>
                <w:color w:val="5F497A"/>
                <w:sz w:val="32"/>
                <w:szCs w:val="32"/>
              </w:rPr>
              <w:t xml:space="preserve"> </w:t>
            </w:r>
            <w:r>
              <w:rPr>
                <w:rFonts w:ascii="1StaffWr.sym." w:hAnsi="1StaffWr.sym."/>
                <w:b/>
                <w:color w:val="5F497A"/>
                <w:sz w:val="32"/>
                <w:szCs w:val="32"/>
              </w:rPr>
              <w:t>h</w:t>
            </w:r>
          </w:p>
        </w:tc>
        <w:tc>
          <w:tcPr>
            <w:tcW w:w="6610" w:type="dxa"/>
            <w:shd w:val="clear" w:color="auto" w:fill="D6E3BC"/>
          </w:tcPr>
          <w:p w:rsidR="003C27FA" w:rsidRPr="00C53CA5" w:rsidRDefault="003C27FA" w:rsidP="00B1040F">
            <w:pPr>
              <w:pStyle w:val="Heading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LESSON </w:t>
            </w:r>
            <w:r w:rsidRPr="00C53CA5">
              <w:rPr>
                <w:sz w:val="32"/>
                <w:szCs w:val="32"/>
              </w:rPr>
              <w:t>OBJECTIVES</w:t>
            </w:r>
          </w:p>
        </w:tc>
        <w:tc>
          <w:tcPr>
            <w:tcW w:w="3523" w:type="dxa"/>
            <w:shd w:val="clear" w:color="auto" w:fill="D6E3BC"/>
          </w:tcPr>
          <w:p w:rsidR="003C27FA" w:rsidRPr="00C53CA5" w:rsidRDefault="003C27FA" w:rsidP="00B1040F">
            <w:pPr>
              <w:rPr>
                <w:rFonts w:ascii="Comic Sans MS" w:hAnsi="Comic Sans MS"/>
                <w:b/>
                <w:szCs w:val="24"/>
              </w:rPr>
            </w:pPr>
            <w:r w:rsidRPr="00C53CA5">
              <w:rPr>
                <w:rFonts w:ascii="Comic Sans MS" w:hAnsi="Comic Sans MS"/>
                <w:b/>
                <w:szCs w:val="24"/>
              </w:rPr>
              <w:t>KEY VOCAULBARY</w:t>
            </w:r>
          </w:p>
        </w:tc>
      </w:tr>
      <w:tr w:rsidR="003C27FA" w:rsidRPr="00362CCC" w:rsidTr="00B1040F">
        <w:trPr>
          <w:trHeight w:val="5192"/>
        </w:trPr>
        <w:tc>
          <w:tcPr>
            <w:tcW w:w="832" w:type="dxa"/>
            <w:vMerge/>
            <w:shd w:val="clear" w:color="auto" w:fill="FF9999"/>
            <w:textDirection w:val="btLr"/>
          </w:tcPr>
          <w:p w:rsidR="003C27FA" w:rsidRPr="00C53CA5" w:rsidRDefault="003C27FA" w:rsidP="00B1040F">
            <w:pPr>
              <w:ind w:left="113" w:right="113"/>
              <w:jc w:val="center"/>
              <w:rPr>
                <w:rFonts w:ascii="Century Gothic" w:hAnsi="Century Gothic"/>
                <w:b/>
                <w:color w:val="5F497A"/>
                <w:sz w:val="32"/>
                <w:szCs w:val="32"/>
              </w:rPr>
            </w:pPr>
          </w:p>
        </w:tc>
        <w:tc>
          <w:tcPr>
            <w:tcW w:w="6610" w:type="dxa"/>
            <w:shd w:val="clear" w:color="auto" w:fill="FFFFFF"/>
          </w:tcPr>
          <w:p w:rsidR="003C27FA" w:rsidRDefault="003C27FA" w:rsidP="00B1040F">
            <w:pPr>
              <w:rPr>
                <w:rFonts w:ascii="Century Gothic" w:hAnsi="Century Gothic"/>
                <w:b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  <w:u w:val="single"/>
              </w:rPr>
              <w:t>3.ML.1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(Music Literacy)</w:t>
            </w:r>
          </w:p>
          <w:p w:rsidR="003C27FA" w:rsidRDefault="003C27FA" w:rsidP="00B1040F">
            <w:pPr>
              <w:rPr>
                <w:rFonts w:ascii="Century Gothic" w:hAnsi="Century Gothic"/>
                <w:b/>
                <w:sz w:val="20"/>
              </w:rPr>
            </w:pPr>
            <w:proofErr w:type="gramStart"/>
            <w:r>
              <w:rPr>
                <w:rFonts w:ascii="Century Gothic" w:hAnsi="Century Gothic"/>
                <w:b/>
                <w:sz w:val="20"/>
              </w:rPr>
              <w:t>3.ML.1.3</w:t>
            </w:r>
            <w:proofErr w:type="gramEnd"/>
            <w:r>
              <w:t xml:space="preserve"> </w:t>
            </w:r>
            <w:r w:rsidRPr="003B28C5">
              <w:rPr>
                <w:rFonts w:ascii="Century Gothic" w:hAnsi="Century Gothic"/>
                <w:sz w:val="20"/>
              </w:rPr>
              <w:t>Use instruments to perform rhythmic and melodic patterns accurately and independently on classroom rhythmic and melodic instruments.</w:t>
            </w:r>
            <w:r>
              <w:rPr>
                <w:rFonts w:ascii="Century Gothic" w:hAnsi="Century Gothic"/>
                <w:b/>
                <w:sz w:val="20"/>
              </w:rPr>
              <w:t xml:space="preserve"> </w:t>
            </w:r>
          </w:p>
          <w:p w:rsidR="003C27FA" w:rsidRDefault="003C27FA" w:rsidP="00B1040F">
            <w:pPr>
              <w:rPr>
                <w:rFonts w:ascii="Century Gothic" w:hAnsi="Century Gothic"/>
                <w:b/>
                <w:szCs w:val="22"/>
                <w:u w:val="single"/>
              </w:rPr>
            </w:pPr>
            <w:r w:rsidRPr="003B28C5">
              <w:rPr>
                <w:rFonts w:ascii="Century Gothic" w:hAnsi="Century Gothic"/>
                <w:b/>
                <w:sz w:val="22"/>
                <w:szCs w:val="22"/>
                <w:u w:val="single"/>
              </w:rPr>
              <w:t>3.ML.2</w:t>
            </w:r>
          </w:p>
          <w:p w:rsidR="003C27FA" w:rsidRDefault="003C27FA" w:rsidP="00B1040F">
            <w:pPr>
              <w:rPr>
                <w:rFonts w:ascii="Century Gothic" w:hAnsi="Century Gothic"/>
                <w:sz w:val="20"/>
              </w:rPr>
            </w:pPr>
            <w:proofErr w:type="gramStart"/>
            <w:r>
              <w:rPr>
                <w:rFonts w:ascii="Century Gothic" w:hAnsi="Century Gothic"/>
                <w:b/>
                <w:sz w:val="20"/>
              </w:rPr>
              <w:t>3.ML.2.1</w:t>
            </w:r>
            <w:proofErr w:type="gramEnd"/>
            <w:r>
              <w:rPr>
                <w:rFonts w:ascii="Century Gothic" w:hAnsi="Century Gothic"/>
                <w:b/>
                <w:sz w:val="20"/>
              </w:rPr>
              <w:t xml:space="preserve"> </w:t>
            </w:r>
            <w:r>
              <w:t xml:space="preserve"> </w:t>
            </w:r>
            <w:r w:rsidRPr="003B28C5">
              <w:rPr>
                <w:rFonts w:ascii="Century Gothic" w:hAnsi="Century Gothic"/>
                <w:sz w:val="20"/>
              </w:rPr>
              <w:t>Interpret rhythm patterns, including notes and rests in 3/4 and 4/4 meter signatures.</w:t>
            </w:r>
          </w:p>
          <w:p w:rsidR="003C27FA" w:rsidRDefault="003C27FA" w:rsidP="00B1040F">
            <w:pPr>
              <w:rPr>
                <w:rFonts w:ascii="Century Gothic" w:hAnsi="Century Gothic"/>
                <w:sz w:val="20"/>
              </w:rPr>
            </w:pPr>
            <w:proofErr w:type="gramStart"/>
            <w:r>
              <w:rPr>
                <w:rFonts w:ascii="Century Gothic" w:hAnsi="Century Gothic"/>
                <w:b/>
                <w:sz w:val="20"/>
              </w:rPr>
              <w:t>3.ML.2.</w:t>
            </w:r>
            <w:r w:rsidRPr="003B28C5">
              <w:rPr>
                <w:rFonts w:ascii="Century Gothic" w:hAnsi="Century Gothic"/>
                <w:b/>
                <w:sz w:val="20"/>
              </w:rPr>
              <w:t>2</w:t>
            </w:r>
            <w:proofErr w:type="gramEnd"/>
            <w:r w:rsidRPr="003B28C5">
              <w:rPr>
                <w:rFonts w:ascii="Century Gothic" w:hAnsi="Century Gothic"/>
                <w:b/>
                <w:sz w:val="20"/>
              </w:rPr>
              <w:t xml:space="preserve"> </w:t>
            </w:r>
            <w:r w:rsidRPr="003B28C5">
              <w:rPr>
                <w:rFonts w:ascii="Century Gothic" w:hAnsi="Century Gothic"/>
                <w:sz w:val="20"/>
              </w:rPr>
              <w:t xml:space="preserve"> Interpret through voice and/or instruments visual representation of the major scale.</w:t>
            </w:r>
          </w:p>
          <w:p w:rsidR="003C27FA" w:rsidRDefault="003C27FA" w:rsidP="00B1040F">
            <w:pPr>
              <w:rPr>
                <w:rFonts w:ascii="Century Gothic" w:hAnsi="Century Gothic"/>
                <w:sz w:val="20"/>
              </w:rPr>
            </w:pPr>
            <w:proofErr w:type="gramStart"/>
            <w:r>
              <w:rPr>
                <w:rFonts w:ascii="Century Gothic" w:hAnsi="Century Gothic"/>
                <w:b/>
                <w:sz w:val="20"/>
              </w:rPr>
              <w:t>3.ML.2.4</w:t>
            </w:r>
            <w:proofErr w:type="gramEnd"/>
            <w:r>
              <w:rPr>
                <w:rFonts w:ascii="Century Gothic" w:hAnsi="Century Gothic"/>
                <w:b/>
                <w:sz w:val="20"/>
              </w:rPr>
              <w:t xml:space="preserve"> </w:t>
            </w:r>
            <w:r>
              <w:t xml:space="preserve"> </w:t>
            </w:r>
            <w:r w:rsidRPr="003B28C5">
              <w:rPr>
                <w:rFonts w:ascii="Century Gothic" w:hAnsi="Century Gothic"/>
                <w:sz w:val="20"/>
              </w:rPr>
              <w:t>Use standard symbols to notate rhythm and pitch in 3/4 and 4/4 meter signatures.</w:t>
            </w:r>
          </w:p>
          <w:p w:rsidR="003C27FA" w:rsidRPr="008E3C00" w:rsidRDefault="003C27FA" w:rsidP="00B1040F">
            <w:pPr>
              <w:rPr>
                <w:rFonts w:ascii="Century Gothic" w:hAnsi="Century Gothic"/>
                <w:b/>
                <w:szCs w:val="22"/>
                <w:u w:val="single"/>
              </w:rPr>
            </w:pPr>
            <w:r>
              <w:rPr>
                <w:rFonts w:ascii="Century Gothic" w:hAnsi="Century Gothic"/>
                <w:b/>
                <w:sz w:val="22"/>
                <w:szCs w:val="22"/>
                <w:u w:val="single"/>
              </w:rPr>
              <w:t>3.ML.3</w:t>
            </w:r>
          </w:p>
          <w:p w:rsidR="003C27FA" w:rsidRDefault="003C27FA" w:rsidP="00B1040F">
            <w:pPr>
              <w:rPr>
                <w:rFonts w:ascii="Century Gothic" w:hAnsi="Century Gothic"/>
                <w:sz w:val="20"/>
              </w:rPr>
            </w:pPr>
            <w:proofErr w:type="gramStart"/>
            <w:r>
              <w:rPr>
                <w:rFonts w:ascii="Century Gothic" w:hAnsi="Century Gothic"/>
                <w:b/>
                <w:sz w:val="20"/>
              </w:rPr>
              <w:t>3.ML.3.3</w:t>
            </w:r>
            <w:proofErr w:type="gramEnd"/>
            <w:r>
              <w:rPr>
                <w:rFonts w:ascii="Century Gothic" w:hAnsi="Century Gothic"/>
                <w:b/>
                <w:sz w:val="20"/>
              </w:rPr>
              <w:t xml:space="preserve"> </w:t>
            </w:r>
            <w:r>
              <w:t xml:space="preserve"> </w:t>
            </w:r>
            <w:r w:rsidRPr="003B28C5">
              <w:rPr>
                <w:rFonts w:ascii="Century Gothic" w:hAnsi="Century Gothic"/>
                <w:sz w:val="20"/>
              </w:rPr>
              <w:t>Create rhythmic compositions using whole, half, and quarter notes; half and quarter rests; and beamed eighth notes in duple or triple time.</w:t>
            </w:r>
          </w:p>
          <w:p w:rsidR="003C27FA" w:rsidRDefault="003C27FA" w:rsidP="00B1040F">
            <w:pPr>
              <w:rPr>
                <w:rFonts w:ascii="Century Gothic" w:hAnsi="Century Gothic"/>
                <w:b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  <w:u w:val="single"/>
              </w:rPr>
              <w:t>3.MR.1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(Musical Response)</w:t>
            </w:r>
          </w:p>
          <w:p w:rsidR="003C27FA" w:rsidRDefault="003C27FA" w:rsidP="00B1040F">
            <w:pPr>
              <w:rPr>
                <w:rFonts w:ascii="Century Gothic" w:hAnsi="Century Gothic"/>
                <w:sz w:val="20"/>
              </w:rPr>
            </w:pPr>
            <w:proofErr w:type="gramStart"/>
            <w:r>
              <w:rPr>
                <w:rFonts w:ascii="Century Gothic" w:hAnsi="Century Gothic"/>
                <w:b/>
                <w:sz w:val="20"/>
              </w:rPr>
              <w:t>3.MR.1.</w:t>
            </w:r>
            <w:r w:rsidRPr="00611D7D">
              <w:rPr>
                <w:rFonts w:ascii="Century Gothic" w:hAnsi="Century Gothic"/>
                <w:b/>
                <w:sz w:val="20"/>
              </w:rPr>
              <w:t>2</w:t>
            </w:r>
            <w:proofErr w:type="gramEnd"/>
            <w:r w:rsidRPr="00611D7D">
              <w:rPr>
                <w:rFonts w:ascii="Century Gothic" w:hAnsi="Century Gothic"/>
                <w:b/>
                <w:sz w:val="20"/>
              </w:rPr>
              <w:t xml:space="preserve"> </w:t>
            </w:r>
            <w:r w:rsidRPr="00611D7D">
              <w:rPr>
                <w:rFonts w:ascii="Century Gothic" w:hAnsi="Century Gothic"/>
                <w:sz w:val="20"/>
              </w:rPr>
              <w:t xml:space="preserve"> Use musical terminology when describing music that is presented aurally.</w:t>
            </w:r>
          </w:p>
          <w:p w:rsidR="003C27FA" w:rsidRPr="00611D7D" w:rsidRDefault="003C27FA" w:rsidP="00B1040F">
            <w:pPr>
              <w:rPr>
                <w:rFonts w:ascii="Century Gothic" w:hAnsi="Century Gothic"/>
                <w:sz w:val="20"/>
              </w:rPr>
            </w:pPr>
            <w:proofErr w:type="gramStart"/>
            <w:r>
              <w:rPr>
                <w:rFonts w:ascii="Century Gothic" w:hAnsi="Century Gothic"/>
                <w:b/>
                <w:sz w:val="20"/>
              </w:rPr>
              <w:t>3.MR.1.3</w:t>
            </w:r>
            <w:proofErr w:type="gramEnd"/>
            <w:r>
              <w:rPr>
                <w:rFonts w:ascii="Century Gothic" w:hAnsi="Century Gothic"/>
                <w:b/>
                <w:sz w:val="20"/>
              </w:rPr>
              <w:t xml:space="preserve"> </w:t>
            </w:r>
            <w:r w:rsidRPr="00982D4C">
              <w:t xml:space="preserve"> </w:t>
            </w:r>
            <w:r w:rsidRPr="00611D7D">
              <w:rPr>
                <w:rFonts w:ascii="Century Gothic" w:hAnsi="Century Gothic"/>
                <w:sz w:val="20"/>
              </w:rPr>
              <w:t>Use established criteria to evaluate music.</w:t>
            </w:r>
          </w:p>
        </w:tc>
        <w:tc>
          <w:tcPr>
            <w:tcW w:w="3523" w:type="dxa"/>
            <w:shd w:val="clear" w:color="auto" w:fill="FFFFFF"/>
          </w:tcPr>
          <w:p w:rsidR="003C27FA" w:rsidRDefault="003C27FA" w:rsidP="00B1040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 </w:t>
            </w:r>
            <w:r w:rsidR="00B1040F">
              <w:rPr>
                <w:rFonts w:ascii="Century Gothic" w:hAnsi="Century Gothic"/>
                <w:sz w:val="20"/>
              </w:rPr>
              <w:t>Sol, Mi, La, measure, eighth</w:t>
            </w:r>
            <w:r w:rsidR="008E3C00">
              <w:rPr>
                <w:rFonts w:ascii="Century Gothic" w:hAnsi="Century Gothic"/>
                <w:sz w:val="20"/>
              </w:rPr>
              <w:t xml:space="preserve"> and</w:t>
            </w:r>
            <w:r w:rsidR="00B1040F">
              <w:rPr>
                <w:rFonts w:ascii="Century Gothic" w:hAnsi="Century Gothic"/>
                <w:sz w:val="20"/>
              </w:rPr>
              <w:t xml:space="preserve"> quarter note, </w:t>
            </w:r>
            <w:r w:rsidR="008E3C00">
              <w:rPr>
                <w:rFonts w:ascii="Century Gothic" w:hAnsi="Century Gothic"/>
                <w:sz w:val="20"/>
              </w:rPr>
              <w:t>time signature</w:t>
            </w:r>
          </w:p>
          <w:p w:rsidR="003C27FA" w:rsidRPr="00F802A8" w:rsidRDefault="003C27FA" w:rsidP="00B1040F">
            <w:pPr>
              <w:rPr>
                <w:rFonts w:ascii="Century Gothic" w:hAnsi="Century Gothic"/>
                <w:sz w:val="20"/>
              </w:rPr>
            </w:pPr>
          </w:p>
          <w:tbl>
            <w:tblPr>
              <w:tblpPr w:leftFromText="180" w:rightFromText="180" w:vertAnchor="page" w:horzAnchor="margin" w:tblpX="-95" w:tblpY="616"/>
              <w:tblOverlap w:val="never"/>
              <w:tblW w:w="35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520"/>
            </w:tblGrid>
            <w:tr w:rsidR="003C27FA" w:rsidRPr="00362CCC" w:rsidTr="00B1040F">
              <w:trPr>
                <w:trHeight w:val="201"/>
              </w:trPr>
              <w:tc>
                <w:tcPr>
                  <w:tcW w:w="5000" w:type="pct"/>
                  <w:tcBorders>
                    <w:bottom w:val="single" w:sz="4" w:space="0" w:color="auto"/>
                  </w:tcBorders>
                  <w:shd w:val="clear" w:color="auto" w:fill="D6E3BC"/>
                </w:tcPr>
                <w:p w:rsidR="003C27FA" w:rsidRPr="00C53CA5" w:rsidRDefault="003C27FA" w:rsidP="00B1040F">
                  <w:pPr>
                    <w:tabs>
                      <w:tab w:val="left" w:pos="2880"/>
                    </w:tabs>
                    <w:rPr>
                      <w:rFonts w:ascii="Comic Sans MS" w:hAnsi="Comic Sans MS"/>
                      <w:b/>
                      <w:szCs w:val="24"/>
                    </w:rPr>
                  </w:pPr>
                  <w:r w:rsidRPr="00C53CA5">
                    <w:rPr>
                      <w:rFonts w:ascii="Comic Sans MS" w:hAnsi="Comic Sans MS"/>
                      <w:b/>
                      <w:szCs w:val="24"/>
                    </w:rPr>
                    <w:t>TEXT</w:t>
                  </w:r>
                </w:p>
              </w:tc>
            </w:tr>
            <w:tr w:rsidR="003C27FA" w:rsidRPr="00362CCC" w:rsidTr="00B1040F">
              <w:trPr>
                <w:trHeight w:val="60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C27FA" w:rsidRPr="00EB5E01" w:rsidRDefault="003C27FA" w:rsidP="00B1040F">
                  <w:pPr>
                    <w:pStyle w:val="ListParagraph"/>
                    <w:ind w:left="0"/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3C27FA" w:rsidRPr="00362CCC" w:rsidTr="00B1040F">
              <w:trPr>
                <w:trHeight w:val="214"/>
              </w:trPr>
              <w:tc>
                <w:tcPr>
                  <w:tcW w:w="5000" w:type="pct"/>
                  <w:tcBorders>
                    <w:top w:val="single" w:sz="4" w:space="0" w:color="auto"/>
                  </w:tcBorders>
                  <w:shd w:val="clear" w:color="auto" w:fill="D6E3BC"/>
                </w:tcPr>
                <w:p w:rsidR="003C27FA" w:rsidRPr="00C53CA5" w:rsidRDefault="003C27FA" w:rsidP="00B1040F">
                  <w:pPr>
                    <w:tabs>
                      <w:tab w:val="left" w:pos="2880"/>
                    </w:tabs>
                    <w:rPr>
                      <w:rFonts w:ascii="Comic Sans MS" w:hAnsi="Comic Sans MS"/>
                      <w:b/>
                      <w:szCs w:val="24"/>
                    </w:rPr>
                  </w:pPr>
                  <w:r w:rsidRPr="00C53CA5">
                    <w:rPr>
                      <w:rFonts w:ascii="Comic Sans MS" w:hAnsi="Comic Sans MS"/>
                      <w:b/>
                      <w:szCs w:val="24"/>
                    </w:rPr>
                    <w:t>CDs or RECORDINGS</w:t>
                  </w:r>
                </w:p>
              </w:tc>
            </w:tr>
            <w:tr w:rsidR="003C27FA" w:rsidRPr="00362CCC" w:rsidTr="00B1040F">
              <w:trPr>
                <w:trHeight w:val="496"/>
              </w:trPr>
              <w:tc>
                <w:tcPr>
                  <w:tcW w:w="5000" w:type="pct"/>
                  <w:shd w:val="clear" w:color="auto" w:fill="FFFFFF"/>
                </w:tcPr>
                <w:p w:rsidR="003C27FA" w:rsidRPr="00C56FD2" w:rsidRDefault="003C27FA" w:rsidP="00B1040F">
                  <w:pPr>
                    <w:rPr>
                      <w:rFonts w:ascii="Century Gothic" w:hAnsi="Century Gothic" w:cs="Tahoma"/>
                      <w:sz w:val="20"/>
                    </w:rPr>
                  </w:pPr>
                </w:p>
              </w:tc>
            </w:tr>
            <w:tr w:rsidR="003C27FA" w:rsidRPr="00020FD3" w:rsidTr="00B1040F">
              <w:trPr>
                <w:trHeight w:val="211"/>
              </w:trPr>
              <w:tc>
                <w:tcPr>
                  <w:tcW w:w="5000" w:type="pct"/>
                  <w:shd w:val="clear" w:color="auto" w:fill="D6E3BC"/>
                </w:tcPr>
                <w:p w:rsidR="003C27FA" w:rsidRPr="00C53CA5" w:rsidRDefault="003C27FA" w:rsidP="00B1040F">
                  <w:pPr>
                    <w:tabs>
                      <w:tab w:val="left" w:pos="2880"/>
                    </w:tabs>
                    <w:rPr>
                      <w:rFonts w:ascii="Comic Sans MS" w:hAnsi="Comic Sans MS"/>
                      <w:b/>
                      <w:szCs w:val="24"/>
                    </w:rPr>
                  </w:pPr>
                  <w:r w:rsidRPr="00C53CA5">
                    <w:rPr>
                      <w:rFonts w:ascii="Comic Sans MS" w:hAnsi="Comic Sans MS"/>
                      <w:b/>
                      <w:szCs w:val="24"/>
                    </w:rPr>
                    <w:t>INSTRUMENTS</w:t>
                  </w:r>
                </w:p>
              </w:tc>
            </w:tr>
            <w:tr w:rsidR="003C27FA" w:rsidRPr="00362CCC" w:rsidTr="00B1040F">
              <w:trPr>
                <w:trHeight w:val="691"/>
              </w:trPr>
              <w:tc>
                <w:tcPr>
                  <w:tcW w:w="5000" w:type="pct"/>
                  <w:shd w:val="clear" w:color="auto" w:fill="auto"/>
                </w:tcPr>
                <w:p w:rsidR="003C27FA" w:rsidRPr="006231CE" w:rsidRDefault="008E3C00" w:rsidP="00B1040F">
                  <w:pPr>
                    <w:rPr>
                      <w:rFonts w:ascii="Century Gothic" w:hAnsi="Century Gothic" w:cs="Tahoma"/>
                      <w:sz w:val="20"/>
                    </w:rPr>
                  </w:pPr>
                  <w:r>
                    <w:rPr>
                      <w:rFonts w:ascii="Century Gothic" w:hAnsi="Century Gothic" w:cs="Tahoma"/>
                      <w:sz w:val="20"/>
                    </w:rPr>
                    <w:t>Barred percussion</w:t>
                  </w:r>
                </w:p>
              </w:tc>
            </w:tr>
            <w:tr w:rsidR="003C27FA" w:rsidRPr="00362CCC" w:rsidTr="00B1040F">
              <w:trPr>
                <w:trHeight w:val="236"/>
              </w:trPr>
              <w:tc>
                <w:tcPr>
                  <w:tcW w:w="5000" w:type="pct"/>
                  <w:shd w:val="clear" w:color="auto" w:fill="D6E3BC"/>
                </w:tcPr>
                <w:p w:rsidR="003C27FA" w:rsidRPr="00C53CA5" w:rsidRDefault="003C27FA" w:rsidP="00B1040F">
                  <w:pPr>
                    <w:rPr>
                      <w:rFonts w:ascii="Comic Sans MS" w:hAnsi="Comic Sans MS" w:cs="Tahoma"/>
                      <w:b/>
                      <w:szCs w:val="24"/>
                    </w:rPr>
                  </w:pPr>
                  <w:r w:rsidRPr="00C53CA5">
                    <w:rPr>
                      <w:rFonts w:ascii="Comic Sans MS" w:hAnsi="Comic Sans MS" w:cs="Tahoma"/>
                      <w:b/>
                      <w:color w:val="000000"/>
                      <w:szCs w:val="24"/>
                    </w:rPr>
                    <w:t>TECHNOLOGY</w:t>
                  </w:r>
                </w:p>
              </w:tc>
            </w:tr>
            <w:tr w:rsidR="003C27FA" w:rsidRPr="00362CCC" w:rsidTr="00B1040F">
              <w:trPr>
                <w:trHeight w:val="485"/>
              </w:trPr>
              <w:tc>
                <w:tcPr>
                  <w:tcW w:w="5000" w:type="pct"/>
                  <w:shd w:val="clear" w:color="auto" w:fill="auto"/>
                </w:tcPr>
                <w:p w:rsidR="003C27FA" w:rsidRPr="006B3773" w:rsidRDefault="003C27FA" w:rsidP="00B1040F">
                  <w:pPr>
                    <w:rPr>
                      <w:rFonts w:ascii="Century Gothic" w:hAnsi="Century Gothic" w:cs="Tahoma"/>
                      <w:sz w:val="20"/>
                    </w:rPr>
                  </w:pPr>
                </w:p>
              </w:tc>
            </w:tr>
            <w:tr w:rsidR="003C27FA" w:rsidRPr="00362CCC" w:rsidTr="00B1040F">
              <w:trPr>
                <w:trHeight w:val="325"/>
              </w:trPr>
              <w:tc>
                <w:tcPr>
                  <w:tcW w:w="5000" w:type="pct"/>
                  <w:shd w:val="clear" w:color="auto" w:fill="D6E3BC"/>
                </w:tcPr>
                <w:p w:rsidR="003C27FA" w:rsidRPr="00C53CA5" w:rsidRDefault="003C27FA" w:rsidP="00B1040F">
                  <w:pPr>
                    <w:jc w:val="both"/>
                    <w:rPr>
                      <w:rFonts w:ascii="Century Gothic" w:hAnsi="Century Gothic" w:cs="Tahoma"/>
                      <w:szCs w:val="24"/>
                    </w:rPr>
                  </w:pPr>
                  <w:r w:rsidRPr="00C53CA5">
                    <w:rPr>
                      <w:rFonts w:ascii="Comic Sans MS" w:hAnsi="Comic Sans MS" w:cs="Tahoma"/>
                      <w:b/>
                      <w:color w:val="000000"/>
                      <w:szCs w:val="24"/>
                    </w:rPr>
                    <w:t>OTHER MATERIALS</w:t>
                  </w:r>
                </w:p>
              </w:tc>
            </w:tr>
            <w:tr w:rsidR="003C27FA" w:rsidRPr="00362CCC" w:rsidTr="00B1040F">
              <w:trPr>
                <w:trHeight w:val="548"/>
              </w:trPr>
              <w:tc>
                <w:tcPr>
                  <w:tcW w:w="5000" w:type="pct"/>
                  <w:shd w:val="clear" w:color="auto" w:fill="auto"/>
                </w:tcPr>
                <w:p w:rsidR="003C27FA" w:rsidRPr="006231CE" w:rsidRDefault="008E3C00" w:rsidP="00B1040F">
                  <w:pPr>
                    <w:rPr>
                      <w:rFonts w:ascii="Century Gothic" w:hAnsi="Century Gothic" w:cs="Tahoma"/>
                      <w:sz w:val="20"/>
                    </w:rPr>
                  </w:pPr>
                  <w:r>
                    <w:rPr>
                      <w:rFonts w:ascii="Century Gothic" w:hAnsi="Century Gothic" w:cs="Tahoma"/>
                      <w:sz w:val="20"/>
                    </w:rPr>
                    <w:t>Printed staff paper</w:t>
                  </w:r>
                </w:p>
              </w:tc>
            </w:tr>
          </w:tbl>
          <w:p w:rsidR="003C27FA" w:rsidRPr="00E1550A" w:rsidRDefault="003C27FA" w:rsidP="00B1040F">
            <w:pPr>
              <w:rPr>
                <w:rFonts w:ascii="Century Gothic" w:hAnsi="Century Gothic"/>
                <w:b/>
                <w:sz w:val="20"/>
              </w:rPr>
            </w:pPr>
          </w:p>
        </w:tc>
      </w:tr>
      <w:tr w:rsidR="003C27FA" w:rsidRPr="00362CCC" w:rsidTr="00B1040F">
        <w:trPr>
          <w:trHeight w:val="188"/>
        </w:trPr>
        <w:tc>
          <w:tcPr>
            <w:tcW w:w="832" w:type="dxa"/>
            <w:vMerge/>
            <w:shd w:val="clear" w:color="auto" w:fill="FF9999"/>
          </w:tcPr>
          <w:p w:rsidR="003C27FA" w:rsidRPr="002B31FE" w:rsidRDefault="003C27FA" w:rsidP="00B1040F">
            <w:pPr>
              <w:rPr>
                <w:rFonts w:ascii="Century Gothic" w:hAnsi="Century Gothic"/>
                <w:color w:val="5F497A"/>
                <w:sz w:val="28"/>
                <w:szCs w:val="28"/>
              </w:rPr>
            </w:pPr>
          </w:p>
        </w:tc>
        <w:tc>
          <w:tcPr>
            <w:tcW w:w="6610" w:type="dxa"/>
            <w:shd w:val="clear" w:color="auto" w:fill="D6E3BC"/>
          </w:tcPr>
          <w:p w:rsidR="003C27FA" w:rsidRPr="00C53CA5" w:rsidRDefault="003C27FA" w:rsidP="00B1040F">
            <w:pPr>
              <w:rPr>
                <w:rFonts w:ascii="Comic Sans MS" w:hAnsi="Comic Sans MS"/>
                <w:b/>
                <w:szCs w:val="24"/>
              </w:rPr>
            </w:pPr>
            <w:r w:rsidRPr="00C53CA5">
              <w:rPr>
                <w:rFonts w:ascii="Comic Sans MS" w:hAnsi="Comic Sans MS"/>
                <w:b/>
                <w:szCs w:val="24"/>
              </w:rPr>
              <w:t xml:space="preserve">ASSESSMENT </w:t>
            </w:r>
          </w:p>
        </w:tc>
        <w:tc>
          <w:tcPr>
            <w:tcW w:w="3523" w:type="dxa"/>
            <w:shd w:val="clear" w:color="auto" w:fill="D6E3BC"/>
          </w:tcPr>
          <w:p w:rsidR="003C27FA" w:rsidRPr="00020FD3" w:rsidRDefault="003C27FA" w:rsidP="00B1040F">
            <w:pPr>
              <w:rPr>
                <w:rFonts w:ascii="Comic Sans MS" w:hAnsi="Comic Sans MS"/>
                <w:b/>
                <w:sz w:val="20"/>
              </w:rPr>
            </w:pPr>
          </w:p>
        </w:tc>
      </w:tr>
      <w:tr w:rsidR="003C27FA" w:rsidRPr="00362CCC" w:rsidTr="00B1040F">
        <w:trPr>
          <w:trHeight w:val="197"/>
        </w:trPr>
        <w:tc>
          <w:tcPr>
            <w:tcW w:w="832" w:type="dxa"/>
            <w:vMerge/>
            <w:tcBorders>
              <w:bottom w:val="single" w:sz="4" w:space="0" w:color="auto"/>
            </w:tcBorders>
            <w:shd w:val="clear" w:color="auto" w:fill="FF9999"/>
          </w:tcPr>
          <w:p w:rsidR="003C27FA" w:rsidRPr="002B31FE" w:rsidRDefault="003C27FA" w:rsidP="00B1040F">
            <w:pPr>
              <w:rPr>
                <w:rFonts w:ascii="Century Gothic" w:hAnsi="Century Gothic"/>
                <w:color w:val="5F497A"/>
                <w:sz w:val="28"/>
                <w:szCs w:val="28"/>
              </w:rPr>
            </w:pPr>
          </w:p>
        </w:tc>
        <w:tc>
          <w:tcPr>
            <w:tcW w:w="6610" w:type="dxa"/>
            <w:tcBorders>
              <w:bottom w:val="single" w:sz="4" w:space="0" w:color="auto"/>
            </w:tcBorders>
            <w:shd w:val="clear" w:color="auto" w:fill="FFFFFF"/>
          </w:tcPr>
          <w:p w:rsidR="003C27FA" w:rsidRDefault="008E3C00" w:rsidP="00B1040F">
            <w:pPr>
              <w:rPr>
                <w:rFonts w:ascii="Century Gothic" w:hAnsi="Century Gothic" w:cs="Tahoma"/>
                <w:sz w:val="20"/>
              </w:rPr>
            </w:pPr>
            <w:r>
              <w:rPr>
                <w:rFonts w:ascii="Century Gothic" w:hAnsi="Century Gothic" w:cs="Tahoma"/>
                <w:sz w:val="20"/>
              </w:rPr>
              <w:t>Students’ written work and performance will be graded, according to the specifications.  If the student can sing their composition, they can improve their grade.</w:t>
            </w:r>
          </w:p>
          <w:p w:rsidR="003C27FA" w:rsidRPr="00B86D5F" w:rsidRDefault="003C27FA" w:rsidP="00B1040F">
            <w:pPr>
              <w:rPr>
                <w:rFonts w:ascii="Century Gothic" w:hAnsi="Century Gothic" w:cs="Tahoma"/>
                <w:sz w:val="20"/>
              </w:rPr>
            </w:pPr>
          </w:p>
        </w:tc>
        <w:tc>
          <w:tcPr>
            <w:tcW w:w="3523" w:type="dxa"/>
            <w:tcBorders>
              <w:bottom w:val="single" w:sz="4" w:space="0" w:color="auto"/>
            </w:tcBorders>
            <w:shd w:val="clear" w:color="auto" w:fill="FFFFFF"/>
          </w:tcPr>
          <w:p w:rsidR="003C27FA" w:rsidRPr="00362CCC" w:rsidRDefault="003C27FA" w:rsidP="00B1040F">
            <w:pPr>
              <w:ind w:left="360"/>
              <w:rPr>
                <w:rFonts w:ascii="Century Gothic" w:hAnsi="Century Gothic" w:cs="Tahoma"/>
                <w:sz w:val="20"/>
              </w:rPr>
            </w:pPr>
          </w:p>
        </w:tc>
      </w:tr>
      <w:tr w:rsidR="003C27FA" w:rsidRPr="00362CCC" w:rsidTr="00B1040F">
        <w:trPr>
          <w:trHeight w:val="147"/>
        </w:trPr>
        <w:tc>
          <w:tcPr>
            <w:tcW w:w="832" w:type="dxa"/>
            <w:vMerge/>
            <w:shd w:val="clear" w:color="auto" w:fill="FF9999"/>
            <w:textDirection w:val="btLr"/>
          </w:tcPr>
          <w:p w:rsidR="003C27FA" w:rsidRPr="00362CCC" w:rsidRDefault="003C27FA" w:rsidP="00B1040F">
            <w:pPr>
              <w:ind w:left="113" w:right="113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133" w:type="dxa"/>
            <w:gridSpan w:val="2"/>
            <w:shd w:val="clear" w:color="auto" w:fill="D6E3BC"/>
          </w:tcPr>
          <w:p w:rsidR="003C27FA" w:rsidRPr="00C53CA5" w:rsidRDefault="003C27FA" w:rsidP="00B1040F">
            <w:pPr>
              <w:rPr>
                <w:rFonts w:ascii="Comic Sans MS" w:hAnsi="Comic Sans MS"/>
                <w:b/>
                <w:szCs w:val="24"/>
              </w:rPr>
            </w:pPr>
            <w:r w:rsidRPr="00C53CA5">
              <w:rPr>
                <w:rFonts w:ascii="Comic Sans MS" w:hAnsi="Comic Sans MS"/>
                <w:b/>
                <w:szCs w:val="24"/>
              </w:rPr>
              <w:t>SUMMARY OF TASKS / ACTIONS</w:t>
            </w:r>
          </w:p>
        </w:tc>
      </w:tr>
      <w:tr w:rsidR="003C27FA" w:rsidRPr="00362CCC" w:rsidTr="00B1040F">
        <w:trPr>
          <w:trHeight w:val="3383"/>
        </w:trPr>
        <w:tc>
          <w:tcPr>
            <w:tcW w:w="832" w:type="dxa"/>
            <w:vMerge/>
            <w:shd w:val="clear" w:color="auto" w:fill="FF9999"/>
          </w:tcPr>
          <w:p w:rsidR="003C27FA" w:rsidRPr="00362CCC" w:rsidRDefault="003C27FA" w:rsidP="00B1040F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0133" w:type="dxa"/>
            <w:gridSpan w:val="2"/>
          </w:tcPr>
          <w:p w:rsidR="00B1040F" w:rsidRDefault="00B1040F" w:rsidP="00B1040F">
            <w:pPr>
              <w:spacing w:before="120"/>
              <w:rPr>
                <w:rFonts w:cs="Arial"/>
                <w:noProof/>
                <w:sz w:val="20"/>
              </w:rPr>
            </w:pPr>
            <w:r>
              <w:rPr>
                <w:rFonts w:cs="Arial"/>
                <w:noProof/>
                <w:sz w:val="20"/>
              </w:rPr>
              <w:t xml:space="preserve">1.  Review sol and mi and la on the staff using G,  E and A.  </w:t>
            </w:r>
          </w:p>
          <w:p w:rsidR="00B1040F" w:rsidRDefault="00B1040F" w:rsidP="00B1040F">
            <w:pPr>
              <w:spacing w:before="120"/>
              <w:rPr>
                <w:rFonts w:cs="Arial"/>
                <w:noProof/>
                <w:sz w:val="20"/>
              </w:rPr>
            </w:pPr>
            <w:r>
              <w:rPr>
                <w:rFonts w:cs="Arial"/>
                <w:noProof/>
                <w:sz w:val="20"/>
              </w:rPr>
              <w:t>2.  Have class sing patterns that are given using solfege hand signals for each note.</w:t>
            </w:r>
          </w:p>
          <w:p w:rsidR="00B1040F" w:rsidRDefault="00B1040F" w:rsidP="00B1040F">
            <w:pPr>
              <w:spacing w:before="120"/>
              <w:rPr>
                <w:rFonts w:cs="Arial"/>
                <w:noProof/>
                <w:sz w:val="20"/>
              </w:rPr>
            </w:pPr>
            <w:r>
              <w:rPr>
                <w:rFonts w:cs="Arial"/>
                <w:noProof/>
                <w:sz w:val="20"/>
              </w:rPr>
              <w:t>3.  Give parameters concerning composition assign</w:t>
            </w:r>
            <w:r w:rsidR="008E3C00">
              <w:rPr>
                <w:rFonts w:cs="Arial"/>
                <w:noProof/>
                <w:sz w:val="20"/>
              </w:rPr>
              <w:t>ment:  2 measures of 4/4</w:t>
            </w:r>
            <w:r>
              <w:rPr>
                <w:rFonts w:cs="Arial"/>
                <w:noProof/>
                <w:sz w:val="20"/>
              </w:rPr>
              <w:t xml:space="preserve"> time signature, use beamed eighth notes and quarter notes, use only sol, mi and la.</w:t>
            </w:r>
          </w:p>
          <w:p w:rsidR="00B1040F" w:rsidRDefault="00B1040F" w:rsidP="00B1040F">
            <w:pPr>
              <w:spacing w:before="1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4.  Students work alone to compose their piece.</w:t>
            </w:r>
          </w:p>
          <w:p w:rsidR="00B1040F" w:rsidRDefault="00B1040F" w:rsidP="00B1040F">
            <w:pPr>
              <w:spacing w:before="120"/>
              <w:rPr>
                <w:rFonts w:cs="Arial"/>
                <w:sz w:val="20"/>
              </w:rPr>
            </w:pPr>
          </w:p>
          <w:p w:rsidR="003C27FA" w:rsidRDefault="00B1040F" w:rsidP="00B1040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5.  When ready, students perform piece for the class using barred percussion </w:t>
            </w:r>
            <w:r w:rsidR="008E3C00">
              <w:rPr>
                <w:rFonts w:cs="Arial"/>
                <w:sz w:val="20"/>
              </w:rPr>
              <w:t>and/</w:t>
            </w:r>
            <w:r>
              <w:rPr>
                <w:rFonts w:cs="Arial"/>
                <w:sz w:val="20"/>
              </w:rPr>
              <w:t>or melody bells.  Students should be encouraged to sing their composition, as well.</w:t>
            </w:r>
          </w:p>
          <w:p w:rsidR="00B1040F" w:rsidRDefault="00B1040F" w:rsidP="00B1040F">
            <w:pPr>
              <w:rPr>
                <w:rFonts w:cs="Arial"/>
                <w:sz w:val="20"/>
              </w:rPr>
            </w:pPr>
          </w:p>
          <w:p w:rsidR="00B1040F" w:rsidRPr="00F802A8" w:rsidRDefault="00B1040F" w:rsidP="00B1040F">
            <w:pPr>
              <w:rPr>
                <w:rFonts w:ascii="Century Gothic" w:hAnsi="Century Gothic" w:cs="Tahoma"/>
                <w:sz w:val="20"/>
              </w:rPr>
            </w:pPr>
            <w:r>
              <w:rPr>
                <w:rFonts w:cs="Arial"/>
                <w:sz w:val="20"/>
              </w:rPr>
              <w:t>6.  Student work can be displayed in the hall!</w:t>
            </w:r>
          </w:p>
        </w:tc>
      </w:tr>
      <w:tr w:rsidR="003C27FA" w:rsidRPr="00362CCC" w:rsidTr="00B1040F">
        <w:trPr>
          <w:trHeight w:val="455"/>
        </w:trPr>
        <w:tc>
          <w:tcPr>
            <w:tcW w:w="832" w:type="dxa"/>
            <w:vMerge/>
            <w:shd w:val="clear" w:color="auto" w:fill="FF9999"/>
          </w:tcPr>
          <w:p w:rsidR="003C27FA" w:rsidRPr="00362CCC" w:rsidRDefault="003C27FA" w:rsidP="00B1040F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0133" w:type="dxa"/>
            <w:gridSpan w:val="2"/>
            <w:shd w:val="clear" w:color="auto" w:fill="D6E3BC"/>
          </w:tcPr>
          <w:p w:rsidR="003C27FA" w:rsidRPr="00C53CA5" w:rsidRDefault="003C27FA" w:rsidP="00B1040F">
            <w:pPr>
              <w:rPr>
                <w:rFonts w:ascii="Comic Sans MS" w:hAnsi="Comic Sans MS" w:cs="Tahoma"/>
                <w:b/>
                <w:szCs w:val="24"/>
              </w:rPr>
            </w:pPr>
            <w:r w:rsidRPr="00C53CA5">
              <w:rPr>
                <w:rFonts w:ascii="Comic Sans MS" w:hAnsi="Comic Sans MS" w:cs="Tahoma"/>
                <w:b/>
                <w:szCs w:val="24"/>
              </w:rPr>
              <w:t>REFLECTION</w:t>
            </w:r>
            <w:r>
              <w:rPr>
                <w:rFonts w:ascii="Comic Sans MS" w:hAnsi="Comic Sans MS" w:cs="Tahoma"/>
                <w:b/>
                <w:szCs w:val="24"/>
              </w:rPr>
              <w:t xml:space="preserve"> / CLASS GRADES</w:t>
            </w:r>
          </w:p>
        </w:tc>
      </w:tr>
      <w:tr w:rsidR="003C27FA" w:rsidRPr="00362CCC" w:rsidTr="00B1040F">
        <w:trPr>
          <w:trHeight w:val="319"/>
        </w:trPr>
        <w:tc>
          <w:tcPr>
            <w:tcW w:w="832" w:type="dxa"/>
            <w:vMerge/>
            <w:shd w:val="clear" w:color="auto" w:fill="FF9999"/>
          </w:tcPr>
          <w:p w:rsidR="003C27FA" w:rsidRPr="00362CCC" w:rsidRDefault="003C27FA" w:rsidP="00B1040F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0133" w:type="dxa"/>
            <w:gridSpan w:val="2"/>
          </w:tcPr>
          <w:p w:rsidR="003C27FA" w:rsidRDefault="003C27FA" w:rsidP="00B1040F">
            <w:pPr>
              <w:pStyle w:val="ListParagraph"/>
              <w:ind w:left="0"/>
              <w:rPr>
                <w:rFonts w:ascii="Century Gothic" w:hAnsi="Century Gothic" w:cs="Tahoma"/>
                <w:sz w:val="20"/>
              </w:rPr>
            </w:pPr>
          </w:p>
          <w:p w:rsidR="003C27FA" w:rsidRDefault="003C27FA" w:rsidP="00B1040F">
            <w:pPr>
              <w:pStyle w:val="ListParagraph"/>
              <w:ind w:left="0"/>
              <w:rPr>
                <w:rFonts w:ascii="Century Gothic" w:hAnsi="Century Gothic" w:cs="Tahoma"/>
                <w:sz w:val="20"/>
              </w:rPr>
            </w:pPr>
          </w:p>
          <w:p w:rsidR="003C27FA" w:rsidRDefault="003C27FA" w:rsidP="00B1040F">
            <w:pPr>
              <w:pStyle w:val="ListParagraph"/>
              <w:ind w:left="0"/>
              <w:rPr>
                <w:rFonts w:ascii="Century Gothic" w:hAnsi="Century Gothic" w:cs="Tahoma"/>
                <w:sz w:val="20"/>
              </w:rPr>
            </w:pPr>
          </w:p>
          <w:p w:rsidR="003C27FA" w:rsidRDefault="003C27FA" w:rsidP="00B1040F">
            <w:pPr>
              <w:pStyle w:val="ListParagraph"/>
              <w:ind w:left="0"/>
              <w:rPr>
                <w:rFonts w:ascii="Century Gothic" w:hAnsi="Century Gothic" w:cs="Tahoma"/>
                <w:sz w:val="20"/>
              </w:rPr>
            </w:pPr>
          </w:p>
          <w:p w:rsidR="003C27FA" w:rsidRDefault="003C27FA" w:rsidP="00B1040F">
            <w:pPr>
              <w:pStyle w:val="ListParagraph"/>
              <w:ind w:left="0"/>
              <w:rPr>
                <w:rFonts w:ascii="Century Gothic" w:hAnsi="Century Gothic" w:cs="Tahoma"/>
                <w:sz w:val="20"/>
              </w:rPr>
            </w:pPr>
          </w:p>
          <w:p w:rsidR="003C27FA" w:rsidRPr="0049113B" w:rsidRDefault="003C27FA" w:rsidP="00B1040F">
            <w:pPr>
              <w:pStyle w:val="ListParagraph"/>
              <w:ind w:left="0"/>
              <w:rPr>
                <w:rFonts w:ascii="Century Gothic" w:hAnsi="Century Gothic" w:cs="Tahoma"/>
                <w:sz w:val="20"/>
              </w:rPr>
            </w:pPr>
          </w:p>
        </w:tc>
      </w:tr>
    </w:tbl>
    <w:p w:rsidR="003C27FA" w:rsidRPr="00362CCC" w:rsidRDefault="003C27FA" w:rsidP="003C27FA">
      <w:pPr>
        <w:jc w:val="right"/>
        <w:rPr>
          <w:rFonts w:ascii="Century Gothic" w:hAnsi="Century Gothic"/>
          <w:sz w:val="20"/>
        </w:rPr>
      </w:pPr>
    </w:p>
    <w:p w:rsidR="003C27FA" w:rsidRPr="00A30BD5" w:rsidRDefault="003C27FA" w:rsidP="003C27FA">
      <w:pPr>
        <w:rPr>
          <w:vanish/>
        </w:rPr>
      </w:pPr>
    </w:p>
    <w:p w:rsidR="003C27FA" w:rsidRPr="00362CCC" w:rsidRDefault="003C27FA" w:rsidP="003C27FA">
      <w:pPr>
        <w:jc w:val="right"/>
        <w:rPr>
          <w:rFonts w:ascii="Century Gothic" w:hAnsi="Century Gothic"/>
          <w:sz w:val="20"/>
        </w:rPr>
      </w:pPr>
    </w:p>
    <w:p w:rsidR="003C27FA" w:rsidRDefault="003C27FA" w:rsidP="003C27FA"/>
    <w:p w:rsidR="00B1040F" w:rsidRDefault="00B1040F"/>
    <w:sectPr w:rsidR="00B1040F" w:rsidSect="00B1040F">
      <w:headerReference w:type="default" r:id="rId6"/>
      <w:footerReference w:type="default" r:id="rId7"/>
      <w:pgSz w:w="12240" w:h="15840" w:code="1"/>
      <w:pgMar w:top="720" w:right="720" w:bottom="720" w:left="720" w:header="432" w:footer="14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40F" w:rsidRDefault="00B1040F" w:rsidP="00B56EEB">
      <w:r>
        <w:separator/>
      </w:r>
    </w:p>
  </w:endnote>
  <w:endnote w:type="continuationSeparator" w:id="0">
    <w:p w:rsidR="00B1040F" w:rsidRDefault="00B1040F" w:rsidP="00B56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1StaffWr.sym.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40F" w:rsidRDefault="00B1040F">
    <w:pPr>
      <w:pStyle w:val="Footer"/>
      <w:jc w:val="right"/>
    </w:pPr>
    <w:fldSimple w:instr=" PAGE   \* MERGEFORMAT ">
      <w:r w:rsidR="008E3C00">
        <w:rPr>
          <w:noProof/>
        </w:rPr>
        <w:t>1</w:t>
      </w:r>
    </w:fldSimple>
  </w:p>
  <w:p w:rsidR="00B1040F" w:rsidRDefault="00B104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40F" w:rsidRDefault="00B1040F" w:rsidP="00B56EEB">
      <w:r>
        <w:separator/>
      </w:r>
    </w:p>
  </w:footnote>
  <w:footnote w:type="continuationSeparator" w:id="0">
    <w:p w:rsidR="00B1040F" w:rsidRDefault="00B1040F" w:rsidP="00B56E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40F" w:rsidRDefault="00B1040F" w:rsidP="00B1040F">
    <w:pPr>
      <w:rPr>
        <w:rFonts w:ascii="Century Gothic" w:hAnsi="Century Gothic"/>
        <w:b/>
        <w:sz w:val="28"/>
      </w:rPr>
    </w:pPr>
  </w:p>
  <w:p w:rsidR="00B1040F" w:rsidRPr="00657041" w:rsidRDefault="00B1040F" w:rsidP="00B1040F">
    <w:pPr>
      <w:rPr>
        <w:rFonts w:ascii="Bradley Hand ITC" w:hAnsi="Bradley Hand ITC"/>
        <w:b/>
        <w:sz w:val="40"/>
        <w:szCs w:val="40"/>
      </w:rPr>
    </w:pPr>
    <w:r>
      <w:rPr>
        <w:rFonts w:ascii="Century Gothic" w:hAnsi="Century Gothic"/>
        <w:b/>
        <w:sz w:val="28"/>
      </w:rPr>
      <w:t xml:space="preserve">  </w:t>
    </w:r>
    <w:r>
      <w:rPr>
        <w:rFonts w:ascii="Century Gothic" w:hAnsi="Century Gothic"/>
        <w:b/>
        <w:sz w:val="28"/>
      </w:rPr>
      <w:tab/>
    </w:r>
    <w:r>
      <w:rPr>
        <w:rFonts w:ascii="Century Gothic" w:hAnsi="Century Gothic"/>
        <w:b/>
        <w:sz w:val="28"/>
      </w:rPr>
      <w:tab/>
    </w:r>
    <w:r>
      <w:rPr>
        <w:rFonts w:ascii="Century Gothic" w:hAnsi="Century Gothic"/>
        <w:b/>
        <w:sz w:val="28"/>
      </w:rPr>
      <w:tab/>
    </w:r>
    <w:r>
      <w:rPr>
        <w:rFonts w:ascii="Century Gothic" w:hAnsi="Century Gothic"/>
        <w:b/>
        <w:sz w:val="28"/>
      </w:rPr>
      <w:tab/>
    </w:r>
    <w:r w:rsidRPr="00657041">
      <w:rPr>
        <w:rFonts w:ascii="Bradley Hand ITC" w:hAnsi="Bradley Hand ITC"/>
        <w:b/>
        <w:sz w:val="40"/>
        <w:szCs w:val="40"/>
      </w:rPr>
      <w:t xml:space="preserve">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27FA"/>
    <w:rsid w:val="003C27FA"/>
    <w:rsid w:val="00633F21"/>
    <w:rsid w:val="008E3C00"/>
    <w:rsid w:val="00B1040F"/>
    <w:rsid w:val="00B56EEB"/>
    <w:rsid w:val="00C83CCE"/>
    <w:rsid w:val="00E01713"/>
    <w:rsid w:val="00E90635"/>
    <w:rsid w:val="00EE2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7FA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3C27FA"/>
    <w:pPr>
      <w:keepNext/>
      <w:outlineLvl w:val="0"/>
    </w:pPr>
    <w:rPr>
      <w:rFonts w:ascii="Comic Sans MS" w:hAnsi="Comic Sans MS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27FA"/>
    <w:rPr>
      <w:rFonts w:ascii="Comic Sans MS" w:eastAsia="Times New Roman" w:hAnsi="Comic Sans MS" w:cs="Times New Roman"/>
      <w:b/>
      <w:sz w:val="20"/>
      <w:szCs w:val="20"/>
    </w:rPr>
  </w:style>
  <w:style w:type="paragraph" w:styleId="Footer">
    <w:name w:val="footer"/>
    <w:basedOn w:val="Normal"/>
    <w:link w:val="FooterChar"/>
    <w:uiPriority w:val="99"/>
    <w:rsid w:val="003C27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7FA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C27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Barina Blackwelder</cp:lastModifiedBy>
  <cp:revision>2</cp:revision>
  <dcterms:created xsi:type="dcterms:W3CDTF">2013-06-18T20:15:00Z</dcterms:created>
  <dcterms:modified xsi:type="dcterms:W3CDTF">2013-06-18T20:15:00Z</dcterms:modified>
</cp:coreProperties>
</file>